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D01D6" w14:textId="21EFC846" w:rsidR="00F42442" w:rsidRDefault="00C4390E" w:rsidP="00C4390E">
      <w:pPr>
        <w:jc w:val="center"/>
      </w:pPr>
      <w:bookmarkStart w:id="0" w:name="_Hlk140418649"/>
      <w:r>
        <w:rPr>
          <w:noProof/>
        </w:rPr>
        <w:drawing>
          <wp:inline distT="0" distB="0" distL="0" distR="0" wp14:anchorId="7489435F" wp14:editId="681B6A41">
            <wp:extent cx="1661160" cy="498313"/>
            <wp:effectExtent l="0" t="0" r="0" b="0"/>
            <wp:docPr id="2"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7153" cy="503111"/>
                    </a:xfrm>
                    <a:prstGeom prst="rect">
                      <a:avLst/>
                    </a:prstGeom>
                    <a:noFill/>
                  </pic:spPr>
                </pic:pic>
              </a:graphicData>
            </a:graphic>
          </wp:inline>
        </w:drawing>
      </w:r>
    </w:p>
    <w:p w14:paraId="7377C816" w14:textId="4D6A31E2" w:rsidR="001F65A6" w:rsidRPr="001F65A6" w:rsidRDefault="00F42442" w:rsidP="001F65A6">
      <w:pPr>
        <w:pBdr>
          <w:bottom w:val="single" w:sz="4" w:space="1" w:color="auto"/>
        </w:pBdr>
        <w:rPr>
          <w:rFonts w:ascii="Baskerville Old Face" w:hAnsi="Baskerville Old Face"/>
          <w:color w:val="EE0000"/>
          <w:sz w:val="56"/>
          <w:szCs w:val="56"/>
        </w:rPr>
      </w:pPr>
      <w:r w:rsidRPr="001F65A6">
        <w:rPr>
          <w:rFonts w:ascii="Baskerville Old Face" w:hAnsi="Baskerville Old Face"/>
          <w:color w:val="EE0000"/>
          <w:sz w:val="56"/>
          <w:szCs w:val="56"/>
        </w:rPr>
        <w:t>VILLARD NOIR</w:t>
      </w:r>
      <w:bookmarkEnd w:id="0"/>
    </w:p>
    <w:p w14:paraId="55C474D8" w14:textId="4C172CA6" w:rsidR="00125B66" w:rsidRPr="001F65A6" w:rsidRDefault="00125B66" w:rsidP="001F65A6">
      <w:pPr>
        <w:pStyle w:val="Paragraphedeliste"/>
        <w:numPr>
          <w:ilvl w:val="0"/>
          <w:numId w:val="7"/>
        </w:numPr>
        <w:rPr>
          <w:rFonts w:asciiTheme="majorHAnsi" w:hAnsiTheme="majorHAnsi" w:cstheme="majorHAnsi"/>
          <w:sz w:val="20"/>
          <w:szCs w:val="20"/>
        </w:rPr>
      </w:pPr>
      <w:r w:rsidRPr="001F65A6">
        <w:rPr>
          <w:rFonts w:asciiTheme="majorHAnsi" w:hAnsiTheme="majorHAnsi" w:cstheme="majorHAnsi"/>
          <w:b/>
          <w:sz w:val="20"/>
          <w:szCs w:val="20"/>
        </w:rPr>
        <w:t>Origine</w:t>
      </w:r>
      <w:r w:rsidRPr="001F65A6">
        <w:rPr>
          <w:rFonts w:asciiTheme="majorHAnsi" w:hAnsiTheme="majorHAnsi" w:cstheme="majorHAnsi"/>
          <w:sz w:val="20"/>
          <w:szCs w:val="20"/>
        </w:rPr>
        <w:t xml:space="preserve"> :   </w:t>
      </w:r>
      <w:r w:rsidR="00BC1B39" w:rsidRPr="001F65A6">
        <w:rPr>
          <w:rFonts w:asciiTheme="majorHAnsi" w:hAnsiTheme="majorHAnsi" w:cstheme="majorHAnsi"/>
          <w:sz w:val="20"/>
          <w:szCs w:val="20"/>
        </w:rPr>
        <w:t>Epinouze,</w:t>
      </w:r>
      <w:r w:rsidR="0060384B" w:rsidRPr="001F65A6">
        <w:rPr>
          <w:rFonts w:asciiTheme="majorHAnsi" w:hAnsiTheme="majorHAnsi" w:cstheme="majorHAnsi"/>
          <w:sz w:val="20"/>
          <w:szCs w:val="20"/>
        </w:rPr>
        <w:t xml:space="preserve"> </w:t>
      </w:r>
      <w:r w:rsidR="00562FAF">
        <w:rPr>
          <w:rFonts w:asciiTheme="majorHAnsi" w:hAnsiTheme="majorHAnsi" w:cstheme="majorHAnsi"/>
          <w:sz w:val="20"/>
          <w:szCs w:val="20"/>
        </w:rPr>
        <w:t>v</w:t>
      </w:r>
      <w:r w:rsidR="0060384B" w:rsidRPr="001F65A6">
        <w:rPr>
          <w:rFonts w:asciiTheme="majorHAnsi" w:hAnsiTheme="majorHAnsi" w:cstheme="majorHAnsi"/>
          <w:sz w:val="20"/>
          <w:szCs w:val="20"/>
        </w:rPr>
        <w:t xml:space="preserve">illage dans le </w:t>
      </w:r>
      <w:r w:rsidR="001F65A6" w:rsidRPr="001F65A6">
        <w:rPr>
          <w:rFonts w:asciiTheme="majorHAnsi" w:hAnsiTheme="majorHAnsi" w:cstheme="majorHAnsi"/>
          <w:sz w:val="20"/>
          <w:szCs w:val="20"/>
        </w:rPr>
        <w:t>N</w:t>
      </w:r>
      <w:r w:rsidR="0060384B" w:rsidRPr="001F65A6">
        <w:rPr>
          <w:rFonts w:asciiTheme="majorHAnsi" w:hAnsiTheme="majorHAnsi" w:cstheme="majorHAnsi"/>
          <w:sz w:val="20"/>
          <w:szCs w:val="20"/>
        </w:rPr>
        <w:t xml:space="preserve">ord </w:t>
      </w:r>
      <w:r w:rsidR="001F65A6" w:rsidRPr="001F65A6">
        <w:rPr>
          <w:rFonts w:asciiTheme="majorHAnsi" w:hAnsiTheme="majorHAnsi" w:cstheme="majorHAnsi"/>
          <w:sz w:val="20"/>
          <w:szCs w:val="20"/>
        </w:rPr>
        <w:t>Drô</w:t>
      </w:r>
      <w:r w:rsidR="0060384B" w:rsidRPr="001F65A6">
        <w:rPr>
          <w:rFonts w:asciiTheme="majorHAnsi" w:hAnsiTheme="majorHAnsi" w:cstheme="majorHAnsi"/>
          <w:sz w:val="20"/>
          <w:szCs w:val="20"/>
        </w:rPr>
        <w:t xml:space="preserve">me </w:t>
      </w:r>
    </w:p>
    <w:p w14:paraId="212E6C8A" w14:textId="0C71A93F" w:rsidR="00125B66" w:rsidRPr="001F65A6" w:rsidRDefault="00125B66" w:rsidP="001F65A6">
      <w:pPr>
        <w:pStyle w:val="Paragraphedeliste"/>
        <w:numPr>
          <w:ilvl w:val="0"/>
          <w:numId w:val="7"/>
        </w:numPr>
        <w:rPr>
          <w:rFonts w:asciiTheme="majorHAnsi" w:hAnsiTheme="majorHAnsi" w:cstheme="majorHAnsi"/>
          <w:sz w:val="20"/>
          <w:szCs w:val="20"/>
        </w:rPr>
      </w:pPr>
      <w:r w:rsidRPr="001F65A6">
        <w:rPr>
          <w:rFonts w:asciiTheme="majorHAnsi" w:hAnsiTheme="majorHAnsi" w:cstheme="majorHAnsi"/>
          <w:b/>
          <w:sz w:val="20"/>
          <w:szCs w:val="20"/>
        </w:rPr>
        <w:t>Terroir</w:t>
      </w:r>
      <w:r w:rsidRPr="001F65A6">
        <w:rPr>
          <w:rFonts w:asciiTheme="majorHAnsi" w:hAnsiTheme="majorHAnsi" w:cstheme="majorHAnsi"/>
          <w:sz w:val="20"/>
          <w:szCs w:val="20"/>
        </w:rPr>
        <w:t xml:space="preserve"> : Sol </w:t>
      </w:r>
      <w:r w:rsidR="001F65A6" w:rsidRPr="001F65A6">
        <w:rPr>
          <w:rFonts w:asciiTheme="majorHAnsi" w:hAnsiTheme="majorHAnsi" w:cstheme="majorHAnsi"/>
          <w:sz w:val="20"/>
          <w:szCs w:val="20"/>
        </w:rPr>
        <w:t>s</w:t>
      </w:r>
      <w:r w:rsidRPr="001F65A6">
        <w:rPr>
          <w:rFonts w:asciiTheme="majorHAnsi" w:hAnsiTheme="majorHAnsi" w:cstheme="majorHAnsi"/>
          <w:sz w:val="20"/>
          <w:szCs w:val="20"/>
        </w:rPr>
        <w:t>ablo-limoneux de galets roul</w:t>
      </w:r>
      <w:r w:rsidR="001F65A6" w:rsidRPr="001F65A6">
        <w:rPr>
          <w:rFonts w:asciiTheme="majorHAnsi" w:hAnsiTheme="majorHAnsi" w:cstheme="majorHAnsi"/>
          <w:sz w:val="20"/>
          <w:szCs w:val="20"/>
        </w:rPr>
        <w:t>é</w:t>
      </w:r>
      <w:r w:rsidRPr="001F65A6">
        <w:rPr>
          <w:rFonts w:asciiTheme="majorHAnsi" w:hAnsiTheme="majorHAnsi" w:cstheme="majorHAnsi"/>
          <w:sz w:val="20"/>
          <w:szCs w:val="20"/>
        </w:rPr>
        <w:t xml:space="preserve">s </w:t>
      </w:r>
    </w:p>
    <w:p w14:paraId="7904721C" w14:textId="1DE2DEAA" w:rsidR="001F65A6" w:rsidRDefault="0060384B" w:rsidP="005B047E">
      <w:pPr>
        <w:pStyle w:val="Paragraphedeliste"/>
        <w:numPr>
          <w:ilvl w:val="0"/>
          <w:numId w:val="7"/>
        </w:numPr>
        <w:jc w:val="both"/>
        <w:rPr>
          <w:rFonts w:asciiTheme="majorHAnsi" w:hAnsiTheme="majorHAnsi" w:cstheme="majorHAnsi"/>
          <w:sz w:val="20"/>
          <w:szCs w:val="20"/>
        </w:rPr>
      </w:pPr>
      <w:r w:rsidRPr="001F65A6">
        <w:rPr>
          <w:rFonts w:asciiTheme="majorHAnsi" w:hAnsiTheme="majorHAnsi" w:cstheme="majorHAnsi"/>
          <w:b/>
          <w:sz w:val="20"/>
          <w:szCs w:val="20"/>
        </w:rPr>
        <w:t>Cé</w:t>
      </w:r>
      <w:r w:rsidR="00125B66" w:rsidRPr="001F65A6">
        <w:rPr>
          <w:rFonts w:asciiTheme="majorHAnsi" w:hAnsiTheme="majorHAnsi" w:cstheme="majorHAnsi"/>
          <w:b/>
          <w:sz w:val="20"/>
          <w:szCs w:val="20"/>
        </w:rPr>
        <w:t>page</w:t>
      </w:r>
      <w:r w:rsidR="00125B66" w:rsidRPr="001F65A6">
        <w:rPr>
          <w:rFonts w:asciiTheme="majorHAnsi" w:hAnsiTheme="majorHAnsi" w:cstheme="majorHAnsi"/>
          <w:sz w:val="20"/>
          <w:szCs w:val="20"/>
        </w:rPr>
        <w:t> : 100 % Villard</w:t>
      </w:r>
      <w:r w:rsidR="001F65A6" w:rsidRPr="001F65A6">
        <w:rPr>
          <w:rFonts w:asciiTheme="majorHAnsi" w:hAnsiTheme="majorHAnsi" w:cstheme="majorHAnsi"/>
          <w:sz w:val="20"/>
          <w:szCs w:val="20"/>
        </w:rPr>
        <w:t> N</w:t>
      </w:r>
      <w:r w:rsidR="007A22F9" w:rsidRPr="001F65A6">
        <w:rPr>
          <w:rFonts w:asciiTheme="majorHAnsi" w:hAnsiTheme="majorHAnsi" w:cstheme="majorHAnsi"/>
          <w:sz w:val="20"/>
          <w:szCs w:val="20"/>
        </w:rPr>
        <w:t>oir, hybride né à St Vallier (</w:t>
      </w:r>
      <w:r w:rsidR="001F65A6" w:rsidRPr="001F65A6">
        <w:rPr>
          <w:rFonts w:asciiTheme="majorHAnsi" w:hAnsiTheme="majorHAnsi" w:cstheme="majorHAnsi"/>
          <w:sz w:val="20"/>
          <w:szCs w:val="20"/>
        </w:rPr>
        <w:t>Drô</w:t>
      </w:r>
      <w:r w:rsidR="007A22F9" w:rsidRPr="001F65A6">
        <w:rPr>
          <w:rFonts w:asciiTheme="majorHAnsi" w:hAnsiTheme="majorHAnsi" w:cstheme="majorHAnsi"/>
          <w:sz w:val="20"/>
          <w:szCs w:val="20"/>
        </w:rPr>
        <w:t>me) après le phylloxera.</w:t>
      </w:r>
      <w:r w:rsidR="001F65A6" w:rsidRPr="001F65A6">
        <w:rPr>
          <w:rFonts w:asciiTheme="majorHAnsi" w:hAnsiTheme="majorHAnsi" w:cstheme="majorHAnsi"/>
          <w:sz w:val="20"/>
          <w:szCs w:val="20"/>
        </w:rPr>
        <w:t xml:space="preserve"> </w:t>
      </w:r>
      <w:r w:rsidR="007A22F9" w:rsidRPr="001F65A6">
        <w:rPr>
          <w:rFonts w:asciiTheme="majorHAnsi" w:hAnsiTheme="majorHAnsi" w:cstheme="majorHAnsi"/>
          <w:sz w:val="20"/>
          <w:szCs w:val="20"/>
        </w:rPr>
        <w:t xml:space="preserve">Cépage </w:t>
      </w:r>
      <w:r w:rsidRPr="001F65A6">
        <w:rPr>
          <w:rFonts w:asciiTheme="majorHAnsi" w:hAnsiTheme="majorHAnsi" w:cstheme="majorHAnsi"/>
          <w:sz w:val="20"/>
          <w:szCs w:val="20"/>
        </w:rPr>
        <w:t>très</w:t>
      </w:r>
      <w:r w:rsidR="007A22F9" w:rsidRPr="001F65A6">
        <w:rPr>
          <w:rFonts w:asciiTheme="majorHAnsi" w:hAnsiTheme="majorHAnsi" w:cstheme="majorHAnsi"/>
          <w:sz w:val="20"/>
          <w:szCs w:val="20"/>
        </w:rPr>
        <w:t xml:space="preserve"> </w:t>
      </w:r>
      <w:r w:rsidRPr="001F65A6">
        <w:rPr>
          <w:rFonts w:asciiTheme="majorHAnsi" w:hAnsiTheme="majorHAnsi" w:cstheme="majorHAnsi"/>
          <w:sz w:val="20"/>
          <w:szCs w:val="20"/>
        </w:rPr>
        <w:t>résistant</w:t>
      </w:r>
      <w:r w:rsidR="007A22F9" w:rsidRPr="001F65A6">
        <w:rPr>
          <w:rFonts w:asciiTheme="majorHAnsi" w:hAnsiTheme="majorHAnsi" w:cstheme="majorHAnsi"/>
          <w:sz w:val="20"/>
          <w:szCs w:val="20"/>
        </w:rPr>
        <w:t xml:space="preserve"> au mildiou et </w:t>
      </w:r>
      <w:r w:rsidRPr="001F65A6">
        <w:rPr>
          <w:rFonts w:asciiTheme="majorHAnsi" w:hAnsiTheme="majorHAnsi" w:cstheme="majorHAnsi"/>
          <w:sz w:val="20"/>
          <w:szCs w:val="20"/>
        </w:rPr>
        <w:t>oïdium</w:t>
      </w:r>
      <w:r w:rsidR="001F65A6" w:rsidRPr="001F65A6">
        <w:rPr>
          <w:rFonts w:asciiTheme="majorHAnsi" w:hAnsiTheme="majorHAnsi" w:cstheme="majorHAnsi"/>
          <w:sz w:val="20"/>
          <w:szCs w:val="20"/>
        </w:rPr>
        <w:t>.</w:t>
      </w:r>
    </w:p>
    <w:p w14:paraId="3A43AF7C" w14:textId="77777777" w:rsidR="001F65A6" w:rsidRPr="001F65A6" w:rsidRDefault="001F65A6" w:rsidP="001F65A6">
      <w:pPr>
        <w:pStyle w:val="Paragraphedeliste"/>
        <w:jc w:val="both"/>
        <w:rPr>
          <w:rFonts w:asciiTheme="majorHAnsi" w:hAnsiTheme="majorHAnsi" w:cstheme="majorHAnsi"/>
          <w:sz w:val="20"/>
          <w:szCs w:val="20"/>
        </w:rPr>
      </w:pPr>
    </w:p>
    <w:p w14:paraId="112B1A46" w14:textId="19E9EBE3" w:rsidR="007A22F9" w:rsidRPr="001F65A6" w:rsidRDefault="00453AC8" w:rsidP="001F65A6">
      <w:pPr>
        <w:pStyle w:val="Paragraphedeliste"/>
        <w:numPr>
          <w:ilvl w:val="0"/>
          <w:numId w:val="8"/>
        </w:numPr>
        <w:rPr>
          <w:rFonts w:asciiTheme="majorHAnsi" w:hAnsiTheme="majorHAnsi" w:cstheme="majorHAnsi"/>
          <w:sz w:val="20"/>
          <w:szCs w:val="20"/>
        </w:rPr>
      </w:pPr>
      <w:r w:rsidRPr="001F4E5A">
        <w:rPr>
          <w:rFonts w:ascii="Calibri Light" w:hAnsi="Calibri Light" w:cs="Calibri Light"/>
          <w:b/>
          <w:bCs/>
          <w:sz w:val="20"/>
          <w:szCs w:val="20"/>
        </w:rPr>
        <w:t>Âge des vignes </w:t>
      </w:r>
      <w:r w:rsidR="007A22F9" w:rsidRPr="001F65A6">
        <w:rPr>
          <w:rFonts w:asciiTheme="majorHAnsi" w:hAnsiTheme="majorHAnsi" w:cstheme="majorHAnsi"/>
          <w:sz w:val="20"/>
          <w:szCs w:val="20"/>
        </w:rPr>
        <w:t xml:space="preserve">: </w:t>
      </w:r>
      <w:r w:rsidR="00BA0D86">
        <w:rPr>
          <w:rFonts w:asciiTheme="majorHAnsi" w:hAnsiTheme="majorHAnsi" w:cstheme="majorHAnsi"/>
          <w:sz w:val="20"/>
          <w:szCs w:val="20"/>
        </w:rPr>
        <w:t>10 - 8</w:t>
      </w:r>
      <w:r w:rsidR="007A22F9" w:rsidRPr="001F65A6">
        <w:rPr>
          <w:rFonts w:asciiTheme="majorHAnsi" w:hAnsiTheme="majorHAnsi" w:cstheme="majorHAnsi"/>
          <w:sz w:val="20"/>
          <w:szCs w:val="20"/>
        </w:rPr>
        <w:t xml:space="preserve">0 ans </w:t>
      </w:r>
    </w:p>
    <w:p w14:paraId="19325405" w14:textId="0A001FB0" w:rsidR="007A22F9" w:rsidRPr="001F65A6" w:rsidRDefault="007A22F9" w:rsidP="001F65A6">
      <w:pPr>
        <w:pStyle w:val="Paragraphedeliste"/>
        <w:numPr>
          <w:ilvl w:val="0"/>
          <w:numId w:val="8"/>
        </w:numPr>
        <w:jc w:val="both"/>
        <w:rPr>
          <w:rFonts w:asciiTheme="majorHAnsi" w:hAnsiTheme="majorHAnsi" w:cstheme="majorHAnsi"/>
          <w:sz w:val="20"/>
          <w:szCs w:val="20"/>
        </w:rPr>
      </w:pPr>
      <w:r w:rsidRPr="001F65A6">
        <w:rPr>
          <w:rFonts w:asciiTheme="majorHAnsi" w:hAnsiTheme="majorHAnsi" w:cstheme="majorHAnsi"/>
          <w:b/>
          <w:sz w:val="20"/>
          <w:szCs w:val="20"/>
        </w:rPr>
        <w:t>Viticulture</w:t>
      </w:r>
      <w:r w:rsidRPr="001F65A6">
        <w:rPr>
          <w:rFonts w:asciiTheme="majorHAnsi" w:hAnsiTheme="majorHAnsi" w:cstheme="majorHAnsi"/>
          <w:sz w:val="20"/>
          <w:szCs w:val="20"/>
        </w:rPr>
        <w:t> :</w:t>
      </w:r>
      <w:r w:rsidR="00BA00CC" w:rsidRPr="001F65A6">
        <w:rPr>
          <w:rFonts w:asciiTheme="majorHAnsi" w:hAnsiTheme="majorHAnsi" w:cstheme="majorHAnsi"/>
          <w:sz w:val="20"/>
          <w:szCs w:val="20"/>
        </w:rPr>
        <w:t xml:space="preserve"> E</w:t>
      </w:r>
      <w:r w:rsidR="001F65A6" w:rsidRPr="001F65A6">
        <w:rPr>
          <w:rFonts w:asciiTheme="majorHAnsi" w:hAnsiTheme="majorHAnsi" w:cstheme="majorHAnsi"/>
          <w:sz w:val="20"/>
          <w:szCs w:val="20"/>
        </w:rPr>
        <w:t>n</w:t>
      </w:r>
      <w:r w:rsidR="00BA00CC" w:rsidRPr="001F65A6">
        <w:rPr>
          <w:rFonts w:asciiTheme="majorHAnsi" w:hAnsiTheme="majorHAnsi" w:cstheme="majorHAnsi"/>
          <w:sz w:val="20"/>
          <w:szCs w:val="20"/>
        </w:rPr>
        <w:t xml:space="preserve"> </w:t>
      </w:r>
      <w:r w:rsidR="00AC5381" w:rsidRPr="001F65A6">
        <w:rPr>
          <w:rFonts w:asciiTheme="majorHAnsi" w:hAnsiTheme="majorHAnsi" w:cstheme="majorHAnsi"/>
          <w:sz w:val="20"/>
          <w:szCs w:val="20"/>
        </w:rPr>
        <w:t xml:space="preserve">AGRICULTURE </w:t>
      </w:r>
      <w:r w:rsidR="00BA00CC" w:rsidRPr="001F65A6">
        <w:rPr>
          <w:rFonts w:asciiTheme="majorHAnsi" w:hAnsiTheme="majorHAnsi" w:cstheme="majorHAnsi"/>
          <w:sz w:val="20"/>
          <w:szCs w:val="20"/>
        </w:rPr>
        <w:t>BIOLOGIQU</w:t>
      </w:r>
      <w:r w:rsidR="00453AC8">
        <w:rPr>
          <w:rFonts w:asciiTheme="majorHAnsi" w:hAnsiTheme="majorHAnsi" w:cstheme="majorHAnsi"/>
          <w:sz w:val="20"/>
          <w:szCs w:val="20"/>
        </w:rPr>
        <w:t>E,</w:t>
      </w:r>
      <w:r w:rsidRPr="001F65A6">
        <w:rPr>
          <w:rFonts w:asciiTheme="majorHAnsi" w:hAnsiTheme="majorHAnsi" w:cstheme="majorHAnsi"/>
          <w:sz w:val="20"/>
          <w:szCs w:val="20"/>
        </w:rPr>
        <w:t xml:space="preserve"> sol travaillé favorisant une grande </w:t>
      </w:r>
      <w:r w:rsidR="00632110" w:rsidRPr="001F65A6">
        <w:rPr>
          <w:rFonts w:asciiTheme="majorHAnsi" w:hAnsiTheme="majorHAnsi" w:cstheme="majorHAnsi"/>
          <w:sz w:val="20"/>
          <w:szCs w:val="20"/>
        </w:rPr>
        <w:t>activité</w:t>
      </w:r>
      <w:r w:rsidRPr="001F65A6">
        <w:rPr>
          <w:rFonts w:asciiTheme="majorHAnsi" w:hAnsiTheme="majorHAnsi" w:cstheme="majorHAnsi"/>
          <w:sz w:val="20"/>
          <w:szCs w:val="20"/>
        </w:rPr>
        <w:t xml:space="preserve"> </w:t>
      </w:r>
      <w:r w:rsidR="00632110" w:rsidRPr="001F65A6">
        <w:rPr>
          <w:rFonts w:asciiTheme="majorHAnsi" w:hAnsiTheme="majorHAnsi" w:cstheme="majorHAnsi"/>
          <w:sz w:val="20"/>
          <w:szCs w:val="20"/>
        </w:rPr>
        <w:t>microbienne, pas de traitement</w:t>
      </w:r>
      <w:r w:rsidR="0015765B" w:rsidRPr="001F65A6">
        <w:rPr>
          <w:rFonts w:asciiTheme="majorHAnsi" w:hAnsiTheme="majorHAnsi" w:cstheme="majorHAnsi"/>
          <w:sz w:val="20"/>
          <w:szCs w:val="20"/>
        </w:rPr>
        <w:t>, effeuillage, vendange en vert pour une bonne maturation du raisin</w:t>
      </w:r>
      <w:r w:rsidR="007711F5">
        <w:rPr>
          <w:rFonts w:asciiTheme="majorHAnsi" w:hAnsiTheme="majorHAnsi" w:cstheme="majorHAnsi"/>
          <w:sz w:val="20"/>
          <w:szCs w:val="20"/>
        </w:rPr>
        <w:t>.</w:t>
      </w:r>
    </w:p>
    <w:p w14:paraId="0F1855EF" w14:textId="611491CD" w:rsidR="007A22F9" w:rsidRPr="001F65A6" w:rsidRDefault="007A22F9" w:rsidP="001F65A6">
      <w:pPr>
        <w:pStyle w:val="Paragraphedeliste"/>
        <w:numPr>
          <w:ilvl w:val="0"/>
          <w:numId w:val="8"/>
        </w:numPr>
        <w:rPr>
          <w:rFonts w:asciiTheme="majorHAnsi" w:hAnsiTheme="majorHAnsi" w:cstheme="majorHAnsi"/>
          <w:sz w:val="20"/>
          <w:szCs w:val="20"/>
        </w:rPr>
      </w:pPr>
      <w:r w:rsidRPr="001F65A6">
        <w:rPr>
          <w:rFonts w:asciiTheme="majorHAnsi" w:hAnsiTheme="majorHAnsi" w:cstheme="majorHAnsi"/>
          <w:b/>
          <w:sz w:val="20"/>
          <w:szCs w:val="20"/>
        </w:rPr>
        <w:t>Vendange</w:t>
      </w:r>
      <w:r w:rsidRPr="001F65A6">
        <w:rPr>
          <w:rFonts w:asciiTheme="majorHAnsi" w:hAnsiTheme="majorHAnsi" w:cstheme="majorHAnsi"/>
          <w:sz w:val="20"/>
          <w:szCs w:val="20"/>
        </w:rPr>
        <w:t xml:space="preserve"> : </w:t>
      </w:r>
      <w:r w:rsidR="001F65A6" w:rsidRPr="001F65A6">
        <w:rPr>
          <w:rFonts w:asciiTheme="majorHAnsi" w:hAnsiTheme="majorHAnsi" w:cstheme="majorHAnsi"/>
          <w:sz w:val="20"/>
          <w:szCs w:val="20"/>
        </w:rPr>
        <w:t>M</w:t>
      </w:r>
      <w:r w:rsidRPr="001F65A6">
        <w:rPr>
          <w:rFonts w:asciiTheme="majorHAnsi" w:hAnsiTheme="majorHAnsi" w:cstheme="majorHAnsi"/>
          <w:sz w:val="20"/>
          <w:szCs w:val="20"/>
        </w:rPr>
        <w:t>anuel</w:t>
      </w:r>
      <w:r w:rsidR="00E56650">
        <w:rPr>
          <w:rFonts w:asciiTheme="majorHAnsi" w:hAnsiTheme="majorHAnsi" w:cstheme="majorHAnsi"/>
          <w:sz w:val="20"/>
          <w:szCs w:val="20"/>
        </w:rPr>
        <w:t>le</w:t>
      </w:r>
      <w:r w:rsidRPr="001F65A6">
        <w:rPr>
          <w:rFonts w:asciiTheme="majorHAnsi" w:hAnsiTheme="majorHAnsi" w:cstheme="majorHAnsi"/>
          <w:sz w:val="20"/>
          <w:szCs w:val="20"/>
        </w:rPr>
        <w:t xml:space="preserve"> </w:t>
      </w:r>
      <w:r w:rsidR="001F65A6" w:rsidRPr="001F65A6">
        <w:rPr>
          <w:rFonts w:asciiTheme="majorHAnsi" w:hAnsiTheme="majorHAnsi" w:cstheme="majorHAnsi"/>
          <w:sz w:val="20"/>
          <w:szCs w:val="20"/>
        </w:rPr>
        <w:t>- 17 septembre 2022 (900 bouteilles)</w:t>
      </w:r>
    </w:p>
    <w:p w14:paraId="33A55DCF" w14:textId="54278EAC" w:rsidR="007A22F9" w:rsidRPr="001F65A6" w:rsidRDefault="007A22F9" w:rsidP="001F65A6">
      <w:pPr>
        <w:pStyle w:val="Paragraphedeliste"/>
        <w:numPr>
          <w:ilvl w:val="0"/>
          <w:numId w:val="8"/>
        </w:numPr>
        <w:rPr>
          <w:rFonts w:asciiTheme="majorHAnsi" w:hAnsiTheme="majorHAnsi" w:cstheme="majorHAnsi"/>
          <w:sz w:val="20"/>
          <w:szCs w:val="20"/>
        </w:rPr>
      </w:pPr>
      <w:r w:rsidRPr="001F65A6">
        <w:rPr>
          <w:rFonts w:asciiTheme="majorHAnsi" w:hAnsiTheme="majorHAnsi" w:cstheme="majorHAnsi"/>
          <w:b/>
          <w:sz w:val="20"/>
          <w:szCs w:val="20"/>
        </w:rPr>
        <w:t>Vinification</w:t>
      </w:r>
      <w:r w:rsidRPr="001F65A6">
        <w:rPr>
          <w:rFonts w:asciiTheme="majorHAnsi" w:hAnsiTheme="majorHAnsi" w:cstheme="majorHAnsi"/>
          <w:sz w:val="20"/>
          <w:szCs w:val="20"/>
        </w:rPr>
        <w:t> : Très traditionnel</w:t>
      </w:r>
      <w:r w:rsidR="001F65A6" w:rsidRPr="001F65A6">
        <w:rPr>
          <w:rFonts w:asciiTheme="majorHAnsi" w:hAnsiTheme="majorHAnsi" w:cstheme="majorHAnsi"/>
          <w:sz w:val="20"/>
          <w:szCs w:val="20"/>
        </w:rPr>
        <w:t>le</w:t>
      </w:r>
      <w:r w:rsidRPr="001F65A6">
        <w:rPr>
          <w:rFonts w:asciiTheme="majorHAnsi" w:hAnsiTheme="majorHAnsi" w:cstheme="majorHAnsi"/>
          <w:sz w:val="20"/>
          <w:szCs w:val="20"/>
        </w:rPr>
        <w:t xml:space="preserve"> en cuve béton avec remontage et</w:t>
      </w:r>
      <w:r w:rsidR="00AC5381" w:rsidRPr="001F65A6">
        <w:rPr>
          <w:rFonts w:asciiTheme="majorHAnsi" w:hAnsiTheme="majorHAnsi" w:cstheme="majorHAnsi"/>
          <w:sz w:val="20"/>
          <w:szCs w:val="20"/>
        </w:rPr>
        <w:t>/ou</w:t>
      </w:r>
      <w:r w:rsidRPr="001F65A6">
        <w:rPr>
          <w:rFonts w:asciiTheme="majorHAnsi" w:hAnsiTheme="majorHAnsi" w:cstheme="majorHAnsi"/>
          <w:sz w:val="20"/>
          <w:szCs w:val="20"/>
        </w:rPr>
        <w:t xml:space="preserve"> pigeage journalier</w:t>
      </w:r>
    </w:p>
    <w:p w14:paraId="6A0C9993" w14:textId="1B4F95B8" w:rsidR="007A22F9" w:rsidRPr="001F65A6" w:rsidRDefault="007A22F9" w:rsidP="001F65A6">
      <w:pPr>
        <w:pStyle w:val="Paragraphedeliste"/>
        <w:numPr>
          <w:ilvl w:val="1"/>
          <w:numId w:val="5"/>
        </w:numPr>
        <w:rPr>
          <w:rFonts w:asciiTheme="majorHAnsi" w:hAnsiTheme="majorHAnsi" w:cstheme="majorHAnsi"/>
          <w:sz w:val="20"/>
          <w:szCs w:val="20"/>
        </w:rPr>
      </w:pPr>
      <w:r w:rsidRPr="001F65A6">
        <w:rPr>
          <w:rFonts w:asciiTheme="majorHAnsi" w:hAnsiTheme="majorHAnsi" w:cstheme="majorHAnsi"/>
          <w:sz w:val="20"/>
          <w:szCs w:val="20"/>
        </w:rPr>
        <w:t>Eraflage partiel</w:t>
      </w:r>
    </w:p>
    <w:p w14:paraId="006C9245" w14:textId="0F486798" w:rsidR="007A22F9" w:rsidRPr="001F65A6" w:rsidRDefault="007A22F9" w:rsidP="001F65A6">
      <w:pPr>
        <w:pStyle w:val="Paragraphedeliste"/>
        <w:numPr>
          <w:ilvl w:val="1"/>
          <w:numId w:val="5"/>
        </w:numPr>
        <w:rPr>
          <w:rFonts w:asciiTheme="majorHAnsi" w:hAnsiTheme="majorHAnsi" w:cstheme="majorHAnsi"/>
          <w:sz w:val="20"/>
          <w:szCs w:val="20"/>
        </w:rPr>
      </w:pPr>
      <w:r w:rsidRPr="001F65A6">
        <w:rPr>
          <w:rFonts w:asciiTheme="majorHAnsi" w:hAnsiTheme="majorHAnsi" w:cstheme="majorHAnsi"/>
          <w:sz w:val="20"/>
          <w:szCs w:val="20"/>
        </w:rPr>
        <w:t xml:space="preserve">Durée de cuvaison de 15 à 20 jours </w:t>
      </w:r>
    </w:p>
    <w:p w14:paraId="603409D3" w14:textId="2FFF2ECF" w:rsidR="007A22F9" w:rsidRPr="001F65A6" w:rsidRDefault="007A22F9" w:rsidP="001F65A6">
      <w:pPr>
        <w:pStyle w:val="Paragraphedeliste"/>
        <w:numPr>
          <w:ilvl w:val="1"/>
          <w:numId w:val="5"/>
        </w:numPr>
        <w:rPr>
          <w:rFonts w:asciiTheme="majorHAnsi" w:hAnsiTheme="majorHAnsi" w:cstheme="majorHAnsi"/>
          <w:sz w:val="20"/>
          <w:szCs w:val="20"/>
        </w:rPr>
      </w:pPr>
      <w:r w:rsidRPr="001F65A6">
        <w:rPr>
          <w:rFonts w:asciiTheme="majorHAnsi" w:hAnsiTheme="majorHAnsi" w:cstheme="majorHAnsi"/>
          <w:sz w:val="20"/>
          <w:szCs w:val="20"/>
        </w:rPr>
        <w:t xml:space="preserve">Pressurage </w:t>
      </w:r>
      <w:r w:rsidR="00AC5381" w:rsidRPr="001F65A6">
        <w:rPr>
          <w:rFonts w:asciiTheme="majorHAnsi" w:hAnsiTheme="majorHAnsi" w:cstheme="majorHAnsi"/>
          <w:sz w:val="20"/>
          <w:szCs w:val="20"/>
        </w:rPr>
        <w:t>pneumatique</w:t>
      </w:r>
    </w:p>
    <w:p w14:paraId="4769DCAA" w14:textId="252C342C" w:rsidR="0060384B" w:rsidRDefault="00AC5381" w:rsidP="001F65A6">
      <w:pPr>
        <w:pStyle w:val="Paragraphedeliste"/>
        <w:numPr>
          <w:ilvl w:val="1"/>
          <w:numId w:val="5"/>
        </w:numPr>
        <w:rPr>
          <w:rFonts w:asciiTheme="majorHAnsi" w:hAnsiTheme="majorHAnsi" w:cstheme="majorHAnsi"/>
          <w:sz w:val="20"/>
          <w:szCs w:val="20"/>
        </w:rPr>
      </w:pPr>
      <w:r w:rsidRPr="001F65A6">
        <w:rPr>
          <w:rFonts w:asciiTheme="majorHAnsi" w:hAnsiTheme="majorHAnsi" w:cstheme="majorHAnsi"/>
          <w:sz w:val="20"/>
          <w:szCs w:val="20"/>
        </w:rPr>
        <w:t>Fermentations malolactique en f</w:t>
      </w:r>
      <w:r w:rsidR="001F65A6">
        <w:rPr>
          <w:rFonts w:asciiTheme="majorHAnsi" w:hAnsiTheme="majorHAnsi" w:cstheme="majorHAnsi"/>
          <w:sz w:val="20"/>
          <w:szCs w:val="20"/>
        </w:rPr>
        <w:t>û</w:t>
      </w:r>
      <w:r w:rsidRPr="001F65A6">
        <w:rPr>
          <w:rFonts w:asciiTheme="majorHAnsi" w:hAnsiTheme="majorHAnsi" w:cstheme="majorHAnsi"/>
          <w:sz w:val="20"/>
          <w:szCs w:val="20"/>
        </w:rPr>
        <w:t>ts</w:t>
      </w:r>
    </w:p>
    <w:p w14:paraId="26A567FB" w14:textId="77777777" w:rsidR="001F65A6" w:rsidRPr="001F65A6" w:rsidRDefault="001F65A6" w:rsidP="001F65A6">
      <w:pPr>
        <w:pStyle w:val="Paragraphedeliste"/>
        <w:ind w:left="1440"/>
        <w:rPr>
          <w:rFonts w:asciiTheme="majorHAnsi" w:hAnsiTheme="majorHAnsi" w:cstheme="majorHAnsi"/>
          <w:sz w:val="20"/>
          <w:szCs w:val="20"/>
        </w:rPr>
      </w:pPr>
    </w:p>
    <w:p w14:paraId="214A2302" w14:textId="0BBCD4F0" w:rsidR="00F42442" w:rsidRPr="001F65A6" w:rsidRDefault="0060384B" w:rsidP="001F65A6">
      <w:pPr>
        <w:pStyle w:val="Paragraphedeliste"/>
        <w:numPr>
          <w:ilvl w:val="0"/>
          <w:numId w:val="9"/>
        </w:numPr>
        <w:rPr>
          <w:rFonts w:asciiTheme="majorHAnsi" w:hAnsiTheme="majorHAnsi" w:cstheme="majorHAnsi"/>
          <w:sz w:val="20"/>
          <w:szCs w:val="20"/>
        </w:rPr>
      </w:pPr>
      <w:r w:rsidRPr="001F65A6">
        <w:rPr>
          <w:rFonts w:asciiTheme="majorHAnsi" w:hAnsiTheme="majorHAnsi" w:cstheme="majorHAnsi"/>
          <w:b/>
          <w:sz w:val="20"/>
          <w:szCs w:val="20"/>
        </w:rPr>
        <w:t>Elevage</w:t>
      </w:r>
      <w:r w:rsidRPr="001F65A6">
        <w:rPr>
          <w:rFonts w:asciiTheme="majorHAnsi" w:hAnsiTheme="majorHAnsi" w:cstheme="majorHAnsi"/>
          <w:sz w:val="20"/>
          <w:szCs w:val="20"/>
        </w:rPr>
        <w:t xml:space="preserve"> : </w:t>
      </w:r>
      <w:r w:rsidR="001F65A6" w:rsidRPr="001F65A6">
        <w:rPr>
          <w:rFonts w:asciiTheme="majorHAnsi" w:hAnsiTheme="majorHAnsi" w:cstheme="majorHAnsi"/>
          <w:sz w:val="20"/>
          <w:szCs w:val="20"/>
        </w:rPr>
        <w:t>20</w:t>
      </w:r>
      <w:r w:rsidRPr="001F65A6">
        <w:rPr>
          <w:rFonts w:asciiTheme="majorHAnsi" w:hAnsiTheme="majorHAnsi" w:cstheme="majorHAnsi"/>
          <w:sz w:val="20"/>
          <w:szCs w:val="20"/>
        </w:rPr>
        <w:t xml:space="preserve"> mois en f</w:t>
      </w:r>
      <w:r w:rsidR="001F65A6" w:rsidRPr="001F65A6">
        <w:rPr>
          <w:rFonts w:asciiTheme="majorHAnsi" w:hAnsiTheme="majorHAnsi" w:cstheme="majorHAnsi"/>
          <w:sz w:val="20"/>
          <w:szCs w:val="20"/>
        </w:rPr>
        <w:t>û</w:t>
      </w:r>
      <w:r w:rsidRPr="001F65A6">
        <w:rPr>
          <w:rFonts w:asciiTheme="majorHAnsi" w:hAnsiTheme="majorHAnsi" w:cstheme="majorHAnsi"/>
          <w:sz w:val="20"/>
          <w:szCs w:val="20"/>
        </w:rPr>
        <w:t xml:space="preserve">ts anciens </w:t>
      </w:r>
    </w:p>
    <w:p w14:paraId="4D5F1D0F" w14:textId="3253AA6A" w:rsidR="001F65A6" w:rsidRPr="001F65A6" w:rsidRDefault="001F65A6" w:rsidP="001F65A6">
      <w:pPr>
        <w:pStyle w:val="Paragraphedeliste"/>
        <w:numPr>
          <w:ilvl w:val="0"/>
          <w:numId w:val="9"/>
        </w:numPr>
        <w:spacing w:before="280" w:after="280" w:line="240" w:lineRule="auto"/>
        <w:rPr>
          <w:rFonts w:asciiTheme="majorHAnsi" w:hAnsiTheme="majorHAnsi" w:cstheme="majorHAnsi"/>
          <w:b/>
          <w:bCs/>
          <w:sz w:val="20"/>
          <w:szCs w:val="20"/>
        </w:rPr>
      </w:pPr>
      <w:r w:rsidRPr="001F65A6">
        <w:rPr>
          <w:rFonts w:asciiTheme="majorHAnsi" w:hAnsiTheme="majorHAnsi" w:cstheme="majorHAnsi"/>
          <w:b/>
          <w:bCs/>
          <w:sz w:val="20"/>
          <w:szCs w:val="20"/>
        </w:rPr>
        <w:t xml:space="preserve">Alcool : </w:t>
      </w:r>
      <w:r w:rsidRPr="001F65A6">
        <w:rPr>
          <w:rFonts w:asciiTheme="majorHAnsi" w:hAnsiTheme="majorHAnsi" w:cstheme="majorHAnsi"/>
          <w:sz w:val="20"/>
          <w:szCs w:val="20"/>
        </w:rPr>
        <w:t>11.6 %   P</w:t>
      </w:r>
      <w:r>
        <w:rPr>
          <w:rFonts w:asciiTheme="majorHAnsi" w:hAnsiTheme="majorHAnsi" w:cstheme="majorHAnsi"/>
          <w:sz w:val="20"/>
          <w:szCs w:val="20"/>
        </w:rPr>
        <w:t>H</w:t>
      </w:r>
      <w:r w:rsidRPr="001F65A6">
        <w:rPr>
          <w:rFonts w:asciiTheme="majorHAnsi" w:hAnsiTheme="majorHAnsi" w:cstheme="majorHAnsi"/>
          <w:sz w:val="20"/>
          <w:szCs w:val="20"/>
        </w:rPr>
        <w:t xml:space="preserve"> : 3.9 </w:t>
      </w:r>
      <w:r w:rsidR="00453AC8">
        <w:rPr>
          <w:rFonts w:asciiTheme="majorHAnsi" w:hAnsiTheme="majorHAnsi" w:cstheme="majorHAnsi"/>
          <w:sz w:val="20"/>
          <w:szCs w:val="20"/>
        </w:rPr>
        <w:t>/</w:t>
      </w:r>
      <w:r w:rsidRPr="001F65A6">
        <w:rPr>
          <w:rFonts w:asciiTheme="majorHAnsi" w:hAnsiTheme="majorHAnsi" w:cstheme="majorHAnsi"/>
          <w:sz w:val="20"/>
          <w:szCs w:val="20"/>
        </w:rPr>
        <w:t xml:space="preserve"> AT :</w:t>
      </w:r>
      <w:r w:rsidR="00453AC8">
        <w:rPr>
          <w:rFonts w:asciiTheme="majorHAnsi" w:hAnsiTheme="majorHAnsi" w:cstheme="majorHAnsi"/>
          <w:sz w:val="20"/>
          <w:szCs w:val="20"/>
        </w:rPr>
        <w:t xml:space="preserve"> </w:t>
      </w:r>
      <w:r w:rsidRPr="001F65A6">
        <w:rPr>
          <w:rFonts w:asciiTheme="majorHAnsi" w:hAnsiTheme="majorHAnsi" w:cstheme="majorHAnsi"/>
          <w:sz w:val="20"/>
          <w:szCs w:val="20"/>
        </w:rPr>
        <w:t>3.61</w:t>
      </w:r>
    </w:p>
    <w:p w14:paraId="4F646021" w14:textId="77777777" w:rsidR="001F65A6" w:rsidRPr="001F65A6" w:rsidRDefault="001F65A6" w:rsidP="001F65A6">
      <w:pPr>
        <w:pStyle w:val="Paragraphedeliste"/>
        <w:spacing w:before="280" w:after="280" w:line="240" w:lineRule="auto"/>
        <w:rPr>
          <w:rFonts w:asciiTheme="majorHAnsi" w:hAnsiTheme="majorHAnsi" w:cstheme="majorHAnsi"/>
          <w:b/>
          <w:bCs/>
          <w:sz w:val="20"/>
          <w:szCs w:val="20"/>
        </w:rPr>
      </w:pPr>
    </w:p>
    <w:p w14:paraId="4FA2D3FD" w14:textId="77777777" w:rsidR="001F65A6" w:rsidRPr="001F65A6" w:rsidRDefault="001F65A6" w:rsidP="001F65A6">
      <w:pPr>
        <w:pStyle w:val="Paragraphedeliste"/>
        <w:numPr>
          <w:ilvl w:val="0"/>
          <w:numId w:val="11"/>
        </w:numPr>
        <w:rPr>
          <w:rFonts w:asciiTheme="majorHAnsi" w:hAnsiTheme="majorHAnsi" w:cstheme="majorHAnsi"/>
          <w:b/>
          <w:bCs/>
          <w:sz w:val="20"/>
          <w:szCs w:val="20"/>
        </w:rPr>
      </w:pPr>
      <w:r w:rsidRPr="001F65A6">
        <w:rPr>
          <w:rFonts w:asciiTheme="majorHAnsi" w:hAnsiTheme="majorHAnsi" w:cstheme="majorHAnsi"/>
          <w:b/>
          <w:bCs/>
          <w:sz w:val="20"/>
          <w:szCs w:val="20"/>
        </w:rPr>
        <w:t>Notes de dégustation</w:t>
      </w:r>
    </w:p>
    <w:p w14:paraId="30366D65" w14:textId="0B5B1440" w:rsidR="001F65A6" w:rsidRPr="001F65A6" w:rsidRDefault="001F65A6" w:rsidP="001F65A6">
      <w:pPr>
        <w:pStyle w:val="Paragraphedeliste"/>
        <w:numPr>
          <w:ilvl w:val="0"/>
          <w:numId w:val="10"/>
        </w:numPr>
        <w:jc w:val="both"/>
        <w:rPr>
          <w:rFonts w:asciiTheme="majorHAnsi" w:hAnsiTheme="majorHAnsi" w:cstheme="majorHAnsi"/>
          <w:sz w:val="20"/>
          <w:szCs w:val="20"/>
        </w:rPr>
      </w:pPr>
      <w:r w:rsidRPr="001F65A6">
        <w:rPr>
          <w:rFonts w:asciiTheme="majorHAnsi" w:hAnsiTheme="majorHAnsi" w:cstheme="majorHAnsi"/>
          <w:sz w:val="20"/>
          <w:szCs w:val="20"/>
          <w:u w:val="single"/>
        </w:rPr>
        <w:t>Robe :</w:t>
      </w:r>
      <w:r w:rsidRPr="001F65A6">
        <w:rPr>
          <w:rFonts w:asciiTheme="majorHAnsi" w:hAnsiTheme="majorHAnsi" w:cstheme="majorHAnsi"/>
          <w:sz w:val="20"/>
          <w:szCs w:val="20"/>
        </w:rPr>
        <w:t xml:space="preserve"> Rouge léger aux reflets pourpres</w:t>
      </w:r>
      <w:r w:rsidR="00E56650">
        <w:rPr>
          <w:rFonts w:asciiTheme="majorHAnsi" w:hAnsiTheme="majorHAnsi" w:cstheme="majorHAnsi"/>
          <w:sz w:val="20"/>
          <w:szCs w:val="20"/>
        </w:rPr>
        <w:t>.</w:t>
      </w:r>
      <w:r w:rsidRPr="001F65A6">
        <w:rPr>
          <w:rFonts w:asciiTheme="majorHAnsi" w:hAnsiTheme="majorHAnsi" w:cstheme="majorHAnsi"/>
          <w:sz w:val="20"/>
          <w:szCs w:val="20"/>
        </w:rPr>
        <w:t xml:space="preserve"> </w:t>
      </w:r>
    </w:p>
    <w:p w14:paraId="330F9575" w14:textId="1748E5E9" w:rsidR="001F65A6" w:rsidRPr="001F65A6" w:rsidRDefault="001F65A6" w:rsidP="001F65A6">
      <w:pPr>
        <w:pStyle w:val="Paragraphedeliste"/>
        <w:numPr>
          <w:ilvl w:val="0"/>
          <w:numId w:val="10"/>
        </w:numPr>
        <w:jc w:val="both"/>
        <w:rPr>
          <w:rFonts w:asciiTheme="majorHAnsi" w:hAnsiTheme="majorHAnsi" w:cstheme="majorHAnsi"/>
          <w:sz w:val="20"/>
          <w:szCs w:val="20"/>
        </w:rPr>
      </w:pPr>
      <w:r w:rsidRPr="001F65A6">
        <w:rPr>
          <w:rFonts w:asciiTheme="majorHAnsi" w:hAnsiTheme="majorHAnsi" w:cstheme="majorHAnsi"/>
          <w:sz w:val="20"/>
          <w:szCs w:val="20"/>
          <w:u w:val="single"/>
        </w:rPr>
        <w:t>Nez </w:t>
      </w:r>
      <w:r w:rsidRPr="001F65A6">
        <w:rPr>
          <w:rFonts w:asciiTheme="majorHAnsi" w:hAnsiTheme="majorHAnsi" w:cstheme="majorHAnsi"/>
          <w:sz w:val="20"/>
          <w:szCs w:val="20"/>
        </w:rPr>
        <w:t>: Original et expressif. Arômes de fruits noirs (cassis, mûre sauvage), complétés par des notes de fruits rouges acidulés. S’ajoutent des nuances végétales nobles (feuille froissée, garrigue), épicées (poivre, clou de girofle) et une légère touche fumée. L’ensemble est à la fois rustique et raffiné.</w:t>
      </w:r>
    </w:p>
    <w:p w14:paraId="38A7F2C4" w14:textId="72DD409D" w:rsidR="001F65A6" w:rsidRDefault="001F65A6" w:rsidP="001F65A6">
      <w:pPr>
        <w:pStyle w:val="Paragraphedeliste"/>
        <w:numPr>
          <w:ilvl w:val="0"/>
          <w:numId w:val="10"/>
        </w:numPr>
        <w:jc w:val="both"/>
        <w:rPr>
          <w:rFonts w:asciiTheme="majorHAnsi" w:hAnsiTheme="majorHAnsi" w:cstheme="majorHAnsi"/>
          <w:sz w:val="20"/>
          <w:szCs w:val="20"/>
        </w:rPr>
      </w:pPr>
      <w:r w:rsidRPr="001F65A6">
        <w:rPr>
          <w:rFonts w:asciiTheme="majorHAnsi" w:hAnsiTheme="majorHAnsi" w:cstheme="majorHAnsi"/>
          <w:sz w:val="20"/>
          <w:szCs w:val="20"/>
          <w:u w:val="single"/>
        </w:rPr>
        <w:t>Bouche :</w:t>
      </w:r>
      <w:r w:rsidRPr="001F65A6">
        <w:rPr>
          <w:rFonts w:asciiTheme="majorHAnsi" w:hAnsiTheme="majorHAnsi" w:cstheme="majorHAnsi"/>
          <w:sz w:val="20"/>
          <w:szCs w:val="20"/>
        </w:rPr>
        <w:t xml:space="preserve"> Attaque vive, marquée par une belle fraîcheur. Structure droite avec des tanins présents, parfois légèrement anguleux dans la jeunesse, qui traduisent le caractère du cépage. La bouche évolue vers des notes de fruits noirs, d’épices et une finale persistante, légèrement sauvage, presque terrienne.</w:t>
      </w:r>
    </w:p>
    <w:p w14:paraId="2B22C37F" w14:textId="77777777" w:rsidR="001F65A6" w:rsidRPr="001F65A6" w:rsidRDefault="001F65A6" w:rsidP="001F65A6">
      <w:pPr>
        <w:pStyle w:val="Paragraphedeliste"/>
        <w:ind w:left="1440"/>
        <w:jc w:val="both"/>
        <w:rPr>
          <w:rFonts w:asciiTheme="majorHAnsi" w:hAnsiTheme="majorHAnsi" w:cstheme="majorHAnsi"/>
          <w:sz w:val="20"/>
          <w:szCs w:val="20"/>
        </w:rPr>
      </w:pPr>
    </w:p>
    <w:p w14:paraId="1E19170E" w14:textId="7B869D9D" w:rsidR="001F65A6" w:rsidRPr="001F65A6" w:rsidRDefault="001F65A6" w:rsidP="001F65A6">
      <w:pPr>
        <w:pStyle w:val="Paragraphedeliste"/>
        <w:numPr>
          <w:ilvl w:val="0"/>
          <w:numId w:val="11"/>
        </w:numPr>
        <w:rPr>
          <w:rFonts w:asciiTheme="majorHAnsi" w:hAnsiTheme="majorHAnsi" w:cstheme="majorHAnsi"/>
          <w:b/>
          <w:bCs/>
          <w:sz w:val="20"/>
          <w:szCs w:val="20"/>
        </w:rPr>
      </w:pPr>
      <w:r w:rsidRPr="001F65A6">
        <w:rPr>
          <w:rFonts w:asciiTheme="majorHAnsi" w:hAnsiTheme="majorHAnsi" w:cstheme="majorHAnsi"/>
          <w:b/>
          <w:bCs/>
          <w:sz w:val="20"/>
          <w:szCs w:val="20"/>
        </w:rPr>
        <w:t>Accords</w:t>
      </w:r>
    </w:p>
    <w:p w14:paraId="4396435C" w14:textId="77777777" w:rsidR="001F65A6" w:rsidRPr="001F65A6" w:rsidRDefault="001F65A6" w:rsidP="001F65A6">
      <w:pPr>
        <w:numPr>
          <w:ilvl w:val="0"/>
          <w:numId w:val="12"/>
        </w:numPr>
        <w:rPr>
          <w:rFonts w:asciiTheme="majorHAnsi" w:hAnsiTheme="majorHAnsi" w:cstheme="majorHAnsi"/>
          <w:sz w:val="20"/>
          <w:szCs w:val="20"/>
        </w:rPr>
      </w:pPr>
      <w:r w:rsidRPr="001F65A6">
        <w:rPr>
          <w:rFonts w:asciiTheme="majorHAnsi" w:hAnsiTheme="majorHAnsi" w:cstheme="majorHAnsi"/>
          <w:sz w:val="20"/>
          <w:szCs w:val="20"/>
        </w:rPr>
        <w:t>Terrines, charcuterie</w:t>
      </w:r>
    </w:p>
    <w:p w14:paraId="76A30100" w14:textId="3A4F12EF" w:rsidR="001F65A6" w:rsidRPr="001F65A6" w:rsidRDefault="001F65A6" w:rsidP="001F65A6">
      <w:pPr>
        <w:numPr>
          <w:ilvl w:val="0"/>
          <w:numId w:val="12"/>
        </w:numPr>
        <w:rPr>
          <w:rFonts w:asciiTheme="majorHAnsi" w:hAnsiTheme="majorHAnsi" w:cstheme="majorHAnsi"/>
          <w:sz w:val="20"/>
          <w:szCs w:val="20"/>
        </w:rPr>
      </w:pPr>
      <w:r w:rsidRPr="001F65A6">
        <w:rPr>
          <w:rFonts w:asciiTheme="majorHAnsi" w:hAnsiTheme="majorHAnsi" w:cstheme="majorHAnsi"/>
          <w:sz w:val="20"/>
          <w:szCs w:val="20"/>
        </w:rPr>
        <w:t xml:space="preserve">Plats rustiques : </w:t>
      </w:r>
      <w:r>
        <w:rPr>
          <w:rFonts w:asciiTheme="majorHAnsi" w:hAnsiTheme="majorHAnsi" w:cstheme="majorHAnsi"/>
          <w:sz w:val="20"/>
          <w:szCs w:val="20"/>
        </w:rPr>
        <w:t>Po</w:t>
      </w:r>
      <w:r w:rsidRPr="001F65A6">
        <w:rPr>
          <w:rFonts w:asciiTheme="majorHAnsi" w:hAnsiTheme="majorHAnsi" w:cstheme="majorHAnsi"/>
          <w:sz w:val="20"/>
          <w:szCs w:val="20"/>
        </w:rPr>
        <w:t xml:space="preserve">t-au-feu ou lentilles </w:t>
      </w:r>
    </w:p>
    <w:p w14:paraId="666A625F" w14:textId="77777777" w:rsidR="001F65A6" w:rsidRPr="001F65A6" w:rsidRDefault="001F65A6" w:rsidP="001F65A6">
      <w:pPr>
        <w:numPr>
          <w:ilvl w:val="0"/>
          <w:numId w:val="12"/>
        </w:numPr>
        <w:rPr>
          <w:rFonts w:asciiTheme="majorHAnsi" w:hAnsiTheme="majorHAnsi" w:cstheme="majorHAnsi"/>
          <w:sz w:val="20"/>
          <w:szCs w:val="20"/>
        </w:rPr>
      </w:pPr>
      <w:r w:rsidRPr="001F65A6">
        <w:rPr>
          <w:rFonts w:asciiTheme="majorHAnsi" w:hAnsiTheme="majorHAnsi" w:cstheme="majorHAnsi"/>
          <w:sz w:val="20"/>
          <w:szCs w:val="20"/>
        </w:rPr>
        <w:t xml:space="preserve">Champignons poêlés </w:t>
      </w:r>
    </w:p>
    <w:p w14:paraId="553F55DB" w14:textId="57B426CE" w:rsidR="001F65A6" w:rsidRPr="001F65A6" w:rsidRDefault="001F65A6" w:rsidP="001F65A6">
      <w:pPr>
        <w:numPr>
          <w:ilvl w:val="0"/>
          <w:numId w:val="12"/>
        </w:numPr>
        <w:rPr>
          <w:rFonts w:asciiTheme="majorHAnsi" w:hAnsiTheme="majorHAnsi" w:cstheme="majorHAnsi"/>
          <w:sz w:val="20"/>
          <w:szCs w:val="20"/>
        </w:rPr>
      </w:pPr>
      <w:r w:rsidRPr="001F65A6">
        <w:rPr>
          <w:rFonts w:asciiTheme="majorHAnsi" w:hAnsiTheme="majorHAnsi" w:cstheme="majorHAnsi"/>
          <w:sz w:val="20"/>
          <w:szCs w:val="20"/>
        </w:rPr>
        <w:t>Fromages de caractère (reblochon fermier)</w:t>
      </w:r>
    </w:p>
    <w:p w14:paraId="00F67D6D" w14:textId="77777777" w:rsidR="001F65A6" w:rsidRPr="001F65A6" w:rsidRDefault="001F65A6" w:rsidP="001F65A6">
      <w:pPr>
        <w:pStyle w:val="Paragraphedeliste"/>
        <w:numPr>
          <w:ilvl w:val="0"/>
          <w:numId w:val="11"/>
        </w:numPr>
        <w:rPr>
          <w:rFonts w:asciiTheme="majorHAnsi" w:hAnsiTheme="majorHAnsi" w:cstheme="majorHAnsi"/>
          <w:b/>
          <w:bCs/>
          <w:sz w:val="20"/>
          <w:szCs w:val="20"/>
        </w:rPr>
      </w:pPr>
      <w:r w:rsidRPr="001F65A6">
        <w:rPr>
          <w:rFonts w:asciiTheme="majorHAnsi" w:hAnsiTheme="majorHAnsi" w:cstheme="majorHAnsi"/>
          <w:b/>
          <w:bCs/>
          <w:sz w:val="20"/>
          <w:szCs w:val="20"/>
        </w:rPr>
        <w:t xml:space="preserve">Potentiel de garde : </w:t>
      </w:r>
      <w:r w:rsidRPr="001F65A6">
        <w:rPr>
          <w:rFonts w:asciiTheme="majorHAnsi" w:hAnsiTheme="majorHAnsi" w:cstheme="majorHAnsi"/>
          <w:sz w:val="20"/>
          <w:szCs w:val="20"/>
        </w:rPr>
        <w:t xml:space="preserve">4 à 10 ans </w:t>
      </w:r>
    </w:p>
    <w:p w14:paraId="208C2D0F" w14:textId="3ACDB71C" w:rsidR="001F65A6" w:rsidRPr="001F65A6" w:rsidRDefault="001F65A6" w:rsidP="001F65A6">
      <w:pPr>
        <w:pStyle w:val="Paragraphedeliste"/>
        <w:numPr>
          <w:ilvl w:val="0"/>
          <w:numId w:val="11"/>
        </w:numPr>
        <w:rPr>
          <w:rFonts w:asciiTheme="majorHAnsi" w:hAnsiTheme="majorHAnsi" w:cstheme="majorHAnsi"/>
          <w:b/>
          <w:bCs/>
          <w:sz w:val="20"/>
          <w:szCs w:val="20"/>
        </w:rPr>
      </w:pPr>
      <w:r w:rsidRPr="001F65A6">
        <w:rPr>
          <w:rFonts w:asciiTheme="majorHAnsi" w:hAnsiTheme="majorHAnsi" w:cstheme="majorHAnsi"/>
          <w:b/>
          <w:bCs/>
          <w:sz w:val="20"/>
          <w:szCs w:val="20"/>
        </w:rPr>
        <w:t>Conditions de service</w:t>
      </w:r>
    </w:p>
    <w:p w14:paraId="3CA95A3D" w14:textId="2502CF87" w:rsidR="001F65A6" w:rsidRPr="001F65A6" w:rsidRDefault="001F65A6" w:rsidP="001F65A6">
      <w:pPr>
        <w:numPr>
          <w:ilvl w:val="0"/>
          <w:numId w:val="13"/>
        </w:numPr>
        <w:rPr>
          <w:rFonts w:asciiTheme="majorHAnsi" w:hAnsiTheme="majorHAnsi" w:cstheme="majorHAnsi"/>
          <w:sz w:val="20"/>
          <w:szCs w:val="20"/>
        </w:rPr>
      </w:pPr>
      <w:r w:rsidRPr="001F65A6">
        <w:rPr>
          <w:rFonts w:asciiTheme="majorHAnsi" w:hAnsiTheme="majorHAnsi" w:cstheme="majorHAnsi"/>
          <w:sz w:val="20"/>
          <w:szCs w:val="20"/>
          <w:u w:val="single"/>
        </w:rPr>
        <w:t xml:space="preserve">Température </w:t>
      </w:r>
      <w:r w:rsidRPr="001F65A6">
        <w:rPr>
          <w:rFonts w:asciiTheme="majorHAnsi" w:hAnsiTheme="majorHAnsi" w:cstheme="majorHAnsi"/>
          <w:sz w:val="20"/>
          <w:szCs w:val="20"/>
        </w:rPr>
        <w:t>: 15</w:t>
      </w:r>
      <w:r w:rsidR="00BE77AF">
        <w:rPr>
          <w:rFonts w:asciiTheme="majorHAnsi" w:hAnsiTheme="majorHAnsi" w:cstheme="majorHAnsi"/>
          <w:sz w:val="20"/>
          <w:szCs w:val="20"/>
        </w:rPr>
        <w:t xml:space="preserve"> - </w:t>
      </w:r>
      <w:r w:rsidRPr="001F65A6">
        <w:rPr>
          <w:rFonts w:asciiTheme="majorHAnsi" w:hAnsiTheme="majorHAnsi" w:cstheme="majorHAnsi"/>
          <w:sz w:val="20"/>
          <w:szCs w:val="20"/>
        </w:rPr>
        <w:t xml:space="preserve">17°C </w:t>
      </w:r>
    </w:p>
    <w:p w14:paraId="47F79C11" w14:textId="700A5BD3" w:rsidR="001F65A6" w:rsidRPr="001F65A6" w:rsidRDefault="001F65A6" w:rsidP="001F65A6">
      <w:pPr>
        <w:numPr>
          <w:ilvl w:val="0"/>
          <w:numId w:val="13"/>
        </w:numPr>
        <w:rPr>
          <w:rFonts w:asciiTheme="majorHAnsi" w:hAnsiTheme="majorHAnsi" w:cstheme="majorHAnsi"/>
          <w:sz w:val="20"/>
          <w:szCs w:val="20"/>
        </w:rPr>
      </w:pPr>
      <w:r w:rsidRPr="001F65A6">
        <w:rPr>
          <w:rFonts w:asciiTheme="majorHAnsi" w:hAnsiTheme="majorHAnsi" w:cstheme="majorHAnsi"/>
          <w:sz w:val="20"/>
          <w:szCs w:val="20"/>
          <w:u w:val="single"/>
        </w:rPr>
        <w:t>Aération</w:t>
      </w:r>
      <w:r w:rsidRPr="001F65A6">
        <w:rPr>
          <w:rFonts w:asciiTheme="majorHAnsi" w:hAnsiTheme="majorHAnsi" w:cstheme="majorHAnsi"/>
          <w:sz w:val="20"/>
          <w:szCs w:val="20"/>
        </w:rPr>
        <w:t xml:space="preserve"> : carafage recommandé (1 heure) </w:t>
      </w:r>
    </w:p>
    <w:p w14:paraId="012B2414" w14:textId="77777777" w:rsidR="001F65A6" w:rsidRPr="00D95416" w:rsidRDefault="001F65A6" w:rsidP="001F65A6">
      <w:pPr>
        <w:rPr>
          <w:rFonts w:asciiTheme="majorHAnsi" w:hAnsiTheme="majorHAnsi" w:cstheme="majorHAnsi"/>
          <w:b/>
          <w:bCs/>
          <w:i/>
          <w:iCs/>
          <w:sz w:val="20"/>
          <w:szCs w:val="20"/>
        </w:rPr>
      </w:pPr>
    </w:p>
    <w:p w14:paraId="4C0BFB63" w14:textId="58642622" w:rsidR="00C4390E" w:rsidRPr="00D95416" w:rsidRDefault="001F65A6" w:rsidP="005B047E">
      <w:pPr>
        <w:rPr>
          <w:rFonts w:asciiTheme="majorHAnsi" w:hAnsiTheme="majorHAnsi" w:cstheme="majorHAnsi"/>
          <w:b/>
          <w:bCs/>
          <w:i/>
          <w:iCs/>
          <w:sz w:val="20"/>
          <w:szCs w:val="20"/>
        </w:rPr>
      </w:pPr>
      <w:r w:rsidRPr="00D95416">
        <w:rPr>
          <w:rFonts w:asciiTheme="majorHAnsi" w:hAnsiTheme="majorHAnsi" w:cstheme="majorHAnsi"/>
          <w:b/>
          <w:bCs/>
          <w:i/>
          <w:iCs/>
          <w:sz w:val="20"/>
          <w:szCs w:val="20"/>
        </w:rPr>
        <w:t xml:space="preserve">Si ce vin était un état d’esprit ?  </w:t>
      </w:r>
      <w:r w:rsidRPr="00D95416">
        <w:rPr>
          <w:rFonts w:asciiTheme="majorHAnsi" w:hAnsiTheme="majorHAnsi" w:cstheme="majorHAnsi"/>
          <w:i/>
          <w:iCs/>
          <w:sz w:val="20"/>
          <w:szCs w:val="20"/>
        </w:rPr>
        <w:t>« La mémoire vivante du vignoble.”</w:t>
      </w:r>
      <w:r w:rsidRPr="00D95416">
        <w:rPr>
          <w:rFonts w:asciiTheme="majorHAnsi" w:hAnsiTheme="majorHAnsi" w:cstheme="majorHAnsi"/>
          <w:b/>
          <w:bCs/>
          <w:i/>
          <w:iCs/>
          <w:sz w:val="20"/>
          <w:szCs w:val="20"/>
        </w:rPr>
        <w:t xml:space="preserve"> </w:t>
      </w:r>
      <w:r w:rsidRPr="00D95416">
        <w:rPr>
          <w:rFonts w:asciiTheme="majorHAnsi" w:hAnsiTheme="majorHAnsi" w:cstheme="majorHAnsi"/>
          <w:i/>
          <w:iCs/>
          <w:sz w:val="20"/>
          <w:szCs w:val="20"/>
        </w:rPr>
        <w:t xml:space="preserve">Liberté </w:t>
      </w:r>
      <w:r w:rsidRPr="00D95416">
        <w:rPr>
          <w:rFonts w:asciiTheme="majorHAnsi" w:hAnsiTheme="majorHAnsi" w:cstheme="majorHAnsi"/>
          <w:b/>
          <w:bCs/>
          <w:i/>
          <w:iCs/>
          <w:sz w:val="20"/>
          <w:szCs w:val="20"/>
        </w:rPr>
        <w:t xml:space="preserve">- </w:t>
      </w:r>
      <w:r w:rsidRPr="00D95416">
        <w:rPr>
          <w:rFonts w:asciiTheme="majorHAnsi" w:hAnsiTheme="majorHAnsi" w:cstheme="majorHAnsi"/>
          <w:i/>
          <w:iCs/>
          <w:sz w:val="20"/>
          <w:szCs w:val="20"/>
        </w:rPr>
        <w:t xml:space="preserve">Retour aux racines </w:t>
      </w:r>
      <w:r w:rsidRPr="00D95416">
        <w:rPr>
          <w:rFonts w:asciiTheme="majorHAnsi" w:hAnsiTheme="majorHAnsi" w:cstheme="majorHAnsi"/>
          <w:b/>
          <w:bCs/>
          <w:i/>
          <w:iCs/>
          <w:sz w:val="20"/>
          <w:szCs w:val="20"/>
        </w:rPr>
        <w:t xml:space="preserve">- </w:t>
      </w:r>
      <w:r w:rsidRPr="00D95416">
        <w:rPr>
          <w:rFonts w:asciiTheme="majorHAnsi" w:hAnsiTheme="majorHAnsi" w:cstheme="majorHAnsi"/>
          <w:i/>
          <w:iCs/>
          <w:sz w:val="20"/>
          <w:szCs w:val="20"/>
        </w:rPr>
        <w:t>Esprit rebelle avec du caractère</w:t>
      </w:r>
      <w:r w:rsidRPr="00D95416">
        <w:rPr>
          <w:rFonts w:asciiTheme="majorHAnsi" w:hAnsiTheme="majorHAnsi" w:cstheme="majorHAnsi"/>
          <w:b/>
          <w:bCs/>
          <w:i/>
          <w:iCs/>
          <w:sz w:val="20"/>
          <w:szCs w:val="20"/>
        </w:rPr>
        <w:t xml:space="preserve"> - </w:t>
      </w:r>
      <w:r w:rsidRPr="00D95416">
        <w:rPr>
          <w:rFonts w:asciiTheme="majorHAnsi" w:hAnsiTheme="majorHAnsi" w:cstheme="majorHAnsi"/>
          <w:i/>
          <w:iCs/>
          <w:sz w:val="20"/>
          <w:szCs w:val="20"/>
        </w:rPr>
        <w:t>Hors des standards. Un vin qui parle plus de racine</w:t>
      </w:r>
      <w:r w:rsidR="00E56650">
        <w:rPr>
          <w:rFonts w:asciiTheme="majorHAnsi" w:hAnsiTheme="majorHAnsi" w:cstheme="majorHAnsi"/>
          <w:i/>
          <w:iCs/>
          <w:sz w:val="20"/>
          <w:szCs w:val="20"/>
        </w:rPr>
        <w:t>s</w:t>
      </w:r>
      <w:r w:rsidRPr="00D95416">
        <w:rPr>
          <w:rFonts w:asciiTheme="majorHAnsi" w:hAnsiTheme="majorHAnsi" w:cstheme="majorHAnsi"/>
          <w:i/>
          <w:iCs/>
          <w:sz w:val="20"/>
          <w:szCs w:val="20"/>
        </w:rPr>
        <w:t xml:space="preserve"> que de mode.</w:t>
      </w:r>
    </w:p>
    <w:p w14:paraId="74689682" w14:textId="5559237B" w:rsidR="00BC1B39" w:rsidRPr="001F65A6" w:rsidRDefault="00C4390E" w:rsidP="00C4390E">
      <w:pPr>
        <w:pStyle w:val="Paragraphedeliste"/>
        <w:jc w:val="center"/>
        <w:rPr>
          <w:rFonts w:asciiTheme="majorHAnsi" w:hAnsiTheme="majorHAnsi" w:cstheme="majorHAnsi"/>
          <w:sz w:val="20"/>
          <w:szCs w:val="20"/>
        </w:rPr>
      </w:pPr>
      <w:r w:rsidRPr="001F65A6">
        <w:rPr>
          <w:rFonts w:asciiTheme="majorHAnsi" w:hAnsiTheme="majorHAnsi" w:cstheme="majorHAnsi"/>
          <w:noProof/>
          <w:sz w:val="20"/>
          <w:szCs w:val="20"/>
        </w:rPr>
        <w:drawing>
          <wp:inline distT="0" distB="0" distL="0" distR="0" wp14:anchorId="744BE7CD" wp14:editId="6178888D">
            <wp:extent cx="1615440" cy="484598"/>
            <wp:effectExtent l="0" t="0" r="3810" b="0"/>
            <wp:docPr id="1174891512"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5286" cy="487552"/>
                    </a:xfrm>
                    <a:prstGeom prst="rect">
                      <a:avLst/>
                    </a:prstGeom>
                    <a:noFill/>
                  </pic:spPr>
                </pic:pic>
              </a:graphicData>
            </a:graphic>
          </wp:inline>
        </w:drawing>
      </w:r>
    </w:p>
    <w:p w14:paraId="1E19DC6C" w14:textId="63CB5618" w:rsidR="001F65A6" w:rsidRPr="00562FAF" w:rsidRDefault="00562FAF" w:rsidP="00562FAF">
      <w:pPr>
        <w:pStyle w:val="Paragraphedeliste"/>
        <w:jc w:val="center"/>
        <w:rPr>
          <w:rFonts w:asciiTheme="majorHAnsi" w:hAnsiTheme="majorHAnsi" w:cstheme="majorHAnsi"/>
          <w:sz w:val="20"/>
          <w:szCs w:val="20"/>
        </w:rPr>
      </w:pPr>
      <w:r w:rsidRPr="001F65A6">
        <w:rPr>
          <w:rFonts w:asciiTheme="majorHAnsi" w:hAnsiTheme="majorHAnsi" w:cstheme="majorHAnsi"/>
          <w:sz w:val="20"/>
          <w:szCs w:val="20"/>
        </w:rPr>
        <w:t>855 route de Jarcieu 26210 EPINOUZE      www.domainelionelbrenier.fr</w:t>
      </w:r>
    </w:p>
    <w:sectPr w:rsidR="001F65A6" w:rsidRPr="00562FAF" w:rsidSect="0015765B">
      <w:pgSz w:w="11906" w:h="16838"/>
      <w:pgMar w:top="993"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6915"/>
    <w:multiLevelType w:val="multilevel"/>
    <w:tmpl w:val="28F49B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C8D3C0C"/>
    <w:multiLevelType w:val="hybridMultilevel"/>
    <w:tmpl w:val="9C4A5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AA7010"/>
    <w:multiLevelType w:val="multilevel"/>
    <w:tmpl w:val="E7D0AA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1373BD"/>
    <w:multiLevelType w:val="multilevel"/>
    <w:tmpl w:val="7AFA392E"/>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4" w15:restartNumberingAfterBreak="0">
    <w:nsid w:val="1E6B296E"/>
    <w:multiLevelType w:val="hybridMultilevel"/>
    <w:tmpl w:val="3092BDC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026CD2"/>
    <w:multiLevelType w:val="hybridMultilevel"/>
    <w:tmpl w:val="1D582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863099"/>
    <w:multiLevelType w:val="multilevel"/>
    <w:tmpl w:val="278A55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EBD6711"/>
    <w:multiLevelType w:val="hybridMultilevel"/>
    <w:tmpl w:val="ACA4BDC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50EB17EA"/>
    <w:multiLevelType w:val="hybridMultilevel"/>
    <w:tmpl w:val="4C70F5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23437D7"/>
    <w:multiLevelType w:val="hybridMultilevel"/>
    <w:tmpl w:val="2E36392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8F36B1"/>
    <w:multiLevelType w:val="hybridMultilevel"/>
    <w:tmpl w:val="B4C68A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C8913A4"/>
    <w:multiLevelType w:val="multilevel"/>
    <w:tmpl w:val="3BD253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DE50C61"/>
    <w:multiLevelType w:val="multilevel"/>
    <w:tmpl w:val="4D88D834"/>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num w:numId="1" w16cid:durableId="1759056457">
    <w:abstractNumId w:val="0"/>
  </w:num>
  <w:num w:numId="2" w16cid:durableId="1214806985">
    <w:abstractNumId w:val="6"/>
  </w:num>
  <w:num w:numId="3" w16cid:durableId="850874010">
    <w:abstractNumId w:val="2"/>
  </w:num>
  <w:num w:numId="4" w16cid:durableId="2096628145">
    <w:abstractNumId w:val="11"/>
  </w:num>
  <w:num w:numId="5" w16cid:durableId="1013992380">
    <w:abstractNumId w:val="4"/>
  </w:num>
  <w:num w:numId="6" w16cid:durableId="1486315111">
    <w:abstractNumId w:val="10"/>
  </w:num>
  <w:num w:numId="7" w16cid:durableId="1988898679">
    <w:abstractNumId w:val="9"/>
  </w:num>
  <w:num w:numId="8" w16cid:durableId="657197661">
    <w:abstractNumId w:val="8"/>
  </w:num>
  <w:num w:numId="9" w16cid:durableId="414280435">
    <w:abstractNumId w:val="5"/>
  </w:num>
  <w:num w:numId="10" w16cid:durableId="1662736778">
    <w:abstractNumId w:val="7"/>
  </w:num>
  <w:num w:numId="11" w16cid:durableId="1208834681">
    <w:abstractNumId w:val="1"/>
  </w:num>
  <w:num w:numId="12" w16cid:durableId="1908148939">
    <w:abstractNumId w:val="3"/>
  </w:num>
  <w:num w:numId="13" w16cid:durableId="265887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47E"/>
    <w:rsid w:val="00125B66"/>
    <w:rsid w:val="00131878"/>
    <w:rsid w:val="00140715"/>
    <w:rsid w:val="0015765B"/>
    <w:rsid w:val="001F65A6"/>
    <w:rsid w:val="003311A3"/>
    <w:rsid w:val="003E0BF2"/>
    <w:rsid w:val="00453AC8"/>
    <w:rsid w:val="00562FAF"/>
    <w:rsid w:val="005B047E"/>
    <w:rsid w:val="0060384B"/>
    <w:rsid w:val="00610C02"/>
    <w:rsid w:val="00632110"/>
    <w:rsid w:val="007009DA"/>
    <w:rsid w:val="007711F5"/>
    <w:rsid w:val="007A22F9"/>
    <w:rsid w:val="00AC5381"/>
    <w:rsid w:val="00BA00CC"/>
    <w:rsid w:val="00BA0D86"/>
    <w:rsid w:val="00BC1B39"/>
    <w:rsid w:val="00BE77AF"/>
    <w:rsid w:val="00C4390E"/>
    <w:rsid w:val="00D95416"/>
    <w:rsid w:val="00DF04B9"/>
    <w:rsid w:val="00E56650"/>
    <w:rsid w:val="00F42442"/>
    <w:rsid w:val="00FC37CE"/>
    <w:rsid w:val="00FE32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983D"/>
  <w15:chartTrackingRefBased/>
  <w15:docId w15:val="{9E0906FC-0C27-4420-8D55-B79487F3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1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307</Words>
  <Characters>1689</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dc:creator>
  <cp:keywords/>
  <dc:description/>
  <cp:lastModifiedBy>delphine texier</cp:lastModifiedBy>
  <cp:revision>27</cp:revision>
  <cp:lastPrinted>2025-11-06T15:06:00Z</cp:lastPrinted>
  <dcterms:created xsi:type="dcterms:W3CDTF">2018-12-19T20:14:00Z</dcterms:created>
  <dcterms:modified xsi:type="dcterms:W3CDTF">2026-06-25T15:12:00Z</dcterms:modified>
</cp:coreProperties>
</file>